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0136</w:t>
      </w:r>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r>
        <w:rPr>
          <w:rFonts w:hint="default" w:ascii="Arial" w:hAnsi="Arial" w:cs="Arial"/>
          <w:b/>
          <w:bCs/>
          <w:lang w:val="en-US"/>
        </w:rPr>
        <w:t>Agent Collaborative Mana</w:t>
      </w:r>
      <w:bookmarkStart w:id="11" w:name="_GoBack"/>
      <w:bookmarkEnd w:id="11"/>
      <w:r>
        <w:rPr>
          <w:rFonts w:hint="default" w:ascii="Arial" w:hAnsi="Arial" w:cs="Arial"/>
          <w:b/>
          <w:bCs/>
          <w:lang w:val="en-US"/>
        </w:rPr>
        <w:t>gement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7E0E4495">
      <w:pPr>
        <w:pStyle w:val="4"/>
        <w:rPr>
          <w:lang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Agent Collaborative Management</w:t>
      </w:r>
      <w:r>
        <w:rPr>
          <w:rFonts w:hint="eastAsia"/>
          <w:lang w:val="en-US" w:eastAsia="zh-CN"/>
        </w:rPr>
        <w:t xml:space="preserve"> </w:t>
      </w:r>
      <w:r>
        <w:rPr>
          <w:rFonts w:hint="eastAsia"/>
        </w:rPr>
        <w:t xml:space="preserve"> Scenarios</w:t>
      </w:r>
      <w:r>
        <w:rPr>
          <w:lang w:eastAsia="zh-CN"/>
        </w:rPr>
        <w:t>#</w:t>
      </w:r>
      <w:r>
        <w:rPr>
          <w:rFonts w:hint="eastAsia"/>
          <w:lang w:val="en-US" w:eastAsia="zh-CN"/>
        </w:rPr>
        <w:t>1</w:t>
      </w:r>
      <w:r>
        <w:rPr>
          <w:lang w:eastAsia="zh-CN"/>
        </w:rPr>
        <w:t>&gt;</w:t>
      </w:r>
    </w:p>
    <w:p w14:paraId="73D12104">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.1 Management Scenario #&lt;1&gt;: &lt;</w:t>
      </w:r>
      <w:r>
        <w:rPr>
          <w:rFonts w:hint="default"/>
          <w:sz w:val="28"/>
          <w:lang w:eastAsia="zh-CN"/>
        </w:rPr>
        <w:t>Multi-Agent System</w:t>
      </w:r>
      <w:r>
        <w:rPr>
          <w:sz w:val="28"/>
          <w:lang w:eastAsia="zh-CN"/>
        </w:rPr>
        <w:t>&gt;</w:t>
      </w:r>
    </w:p>
    <w:p w14:paraId="0698036A">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.1.1 Description</w:t>
      </w:r>
    </w:p>
    <w:p w14:paraId="0A40C0B7">
      <w:pPr>
        <w:keepNext w:val="0"/>
        <w:keepLines w:val="0"/>
        <w:widowControl/>
        <w:numPr>
          <w:ilvl w:val="0"/>
          <w:numId w:val="0"/>
        </w:numPr>
        <w:suppressLineNumbers w:val="0"/>
        <w:shd w:val="clear" w:fill="FFFFFF"/>
        <w:spacing w:before="160" w:beforeAutospacing="0" w:after="0" w:afterAutospacing="0"/>
        <w:ind w:left="0" w:right="0" w:firstLine="420" w:firstLineChars="200"/>
        <w:jc w:val="both"/>
        <w:rPr>
          <w:rFonts w:hint="eastAsia" w:ascii="Segoe UI" w:hAnsi="Segoe UI" w:eastAsia="Segoe UI" w:cs="Segoe UI"/>
          <w:i w:val="0"/>
          <w:iCs w:val="0"/>
          <w:caps w:val="0"/>
          <w:color w:val="0F1115"/>
          <w:spacing w:val="0"/>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The multi-agent system collaborative management scenario is the core enabling scenario for achieving the goals of "distributed intelligence" and "collaborative autonomy" in 6G networks. It aims to evolve from the traditional "command-response" management model based on centralized network management and predefined rules to an autonomous collaborative paradigm of "perception-decision-execution" based on distributed cognition, negotiation game theory, and group collaboration. This scenario relies on autonomous agents with differentiated capabilities and objectives deployed across the entire network domain (from intelligent metasurfaces, terminals, access networks, transport networks, to core networks). Each agent continuously perceives its local environment and state, and through shared knowledge, goal alignment, and strategy coordination, collaboratively completes complex network management tasks without direct intervention from a centralized global controller. The information processed by these agents not only includes traditional network element performance and configuration, but also extends to their local objectives (such as maximizing energy efficiency, maximizing throughput, minimizing latency), predictions of other agents' behaviors, and utility evaluations of collaborative strategies. Based on this, distributed artificial intelligence and game theory models (such as multi-agent reinforcement learning, federated learning, distributed optimization, consensus algorithms, auctions, and contract net protocols) are employed to achieve cross-domain resource scheduling, dynamic topology organization, collaborative service provision, and distributed security protection, thereby fundamentally improving management efficiency, system resilience, and overall performance in the 6G era, where network scale, complexity, and dynamism are dramatically increasing.</w:t>
      </w:r>
    </w:p>
    <w:p w14:paraId="6A7BF138">
      <w:pPr>
        <w:keepNext w:val="0"/>
        <w:keepLines w:val="0"/>
        <w:widowControl/>
        <w:numPr>
          <w:ilvl w:val="0"/>
          <w:numId w:val="0"/>
        </w:numPr>
        <w:suppressLineNumbers w:val="0"/>
        <w:shd w:val="clear" w:fill="FFFFFF"/>
        <w:spacing w:before="160" w:beforeAutospacing="0" w:after="0" w:afterAutospacing="0"/>
        <w:ind w:left="0" w:right="0" w:firstLine="420" w:firstLineChars="200"/>
        <w:jc w:val="both"/>
        <w:rPr>
          <w:rFonts w:hint="eastAsia" w:ascii="Segoe UI" w:hAnsi="Segoe UI" w:eastAsia="Segoe UI" w:cs="Segoe UI"/>
          <w:i w:val="0"/>
          <w:iCs w:val="0"/>
          <w:caps w:val="0"/>
          <w:color w:val="0F1115"/>
          <w:spacing w:val="0"/>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For example, in the intelligent agent collaborative orchestration for cross-domain network slicing, for an end-to-end network slice spanning terrestrial RAN, satellite retransmission, edge computing nodes, and core network UPF, its resource guarantee and service chain deployment are collaboratively completed by management intelligent agents distributed across various domains, rather than relying on a single central orchestrator. The business process is as follows:</w:t>
      </w:r>
      <w:r>
        <w:rPr>
          <w:rFonts w:hint="eastAsia" w:ascii="Segoe UI" w:hAnsi="Segoe UI" w:eastAsia="Segoe UI" w:cs="Segoe UI"/>
          <w:i w:val="0"/>
          <w:iCs w:val="0"/>
          <w:caps w:val="0"/>
          <w:color w:val="0F1115"/>
          <w:spacing w:val="0"/>
          <w:sz w:val="21"/>
          <w:szCs w:val="21"/>
          <w:shd w:val="clear" w:fill="FFFFFF"/>
          <w:lang w:val="en-US" w:eastAsia="zh-CN" w:bidi="ar"/>
        </w:rPr>
        <w:br w:type="textWrapping"/>
      </w:r>
      <w:r>
        <w:rPr>
          <w:rFonts w:hint="eastAsia" w:ascii="Segoe UI" w:hAnsi="Segoe UI" w:eastAsia="Segoe UI" w:cs="Segoe UI"/>
          <w:i w:val="0"/>
          <w:iCs w:val="0"/>
          <w:caps w:val="0"/>
          <w:color w:val="0F1115"/>
          <w:spacing w:val="0"/>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1. Domain agents deployed in various management domains (such as RAN domain, satellite domain, edge domain, and core domain) continuously collect real-time status data within their jurisdiction, including resource availability (radio resource blocks, satellite-to-ground link bandwidth, edge computing power, and core network instance processing capability), real-time load, and link quality connected to adjacent domains.</w:t>
      </w:r>
      <w:r>
        <w:rPr>
          <w:rFonts w:hint="eastAsia" w:ascii="Segoe UI" w:hAnsi="Segoe UI" w:eastAsia="Segoe UI" w:cs="Segoe UI"/>
          <w:i w:val="0"/>
          <w:iCs w:val="0"/>
          <w:caps w:val="0"/>
          <w:color w:val="0F1115"/>
          <w:spacing w:val="0"/>
          <w:sz w:val="21"/>
          <w:szCs w:val="21"/>
          <w:shd w:val="clear" w:fill="FFFFFF"/>
          <w:lang w:val="en-US" w:eastAsia="zh-CN" w:bidi="ar"/>
        </w:rPr>
        <w:br w:type="textWrapping"/>
      </w:r>
      <w:r>
        <w:rPr>
          <w:rFonts w:hint="eastAsia" w:ascii="Segoe UI" w:hAnsi="Segoe UI" w:eastAsia="Segoe UI" w:cs="Segoe UI"/>
          <w:i w:val="0"/>
          <w:iCs w:val="0"/>
          <w:caps w:val="0"/>
          <w:color w:val="0F1115"/>
          <w:spacing w:val="0"/>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2. When a new high-reliability and low-latency slice creation request arrives, the slice management agent (acting as a coordinator) broadcasts slice requirements to the relevant domain agents, including the upper limit of end-to-end latency, required bandwidth, computing resources, and reliability targets.</w:t>
      </w:r>
      <w:r>
        <w:rPr>
          <w:rFonts w:hint="eastAsia" w:ascii="Segoe UI" w:hAnsi="Segoe UI" w:eastAsia="Segoe UI" w:cs="Segoe UI"/>
          <w:i w:val="0"/>
          <w:iCs w:val="0"/>
          <w:caps w:val="0"/>
          <w:color w:val="0F1115"/>
          <w:spacing w:val="0"/>
          <w:sz w:val="21"/>
          <w:szCs w:val="21"/>
          <w:shd w:val="clear" w:fill="FFFFFF"/>
          <w:lang w:val="en-US" w:eastAsia="zh-CN" w:bidi="ar"/>
        </w:rPr>
        <w:br w:type="textWrapping"/>
      </w:r>
      <w:r>
        <w:rPr>
          <w:rFonts w:hint="eastAsia" w:ascii="Segoe UI" w:hAnsi="Segoe UI" w:eastAsia="Segoe UI" w:cs="Segoe UI"/>
          <w:i w:val="0"/>
          <w:iCs w:val="0"/>
          <w:caps w:val="0"/>
          <w:color w:val="0F1115"/>
          <w:spacing w:val="0"/>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3. Based on local states, each domain agent utilizes the local multi-agent reinforcement learning strategy network to quickly generate one or multiple feasible sub-schemes for local resource reservation and path selection, and feeds back their utilities (such as estimated local delay contribution, resource overhead) and constraints to the slice management agent.</w:t>
      </w:r>
      <w:r>
        <w:rPr>
          <w:rFonts w:hint="eastAsia" w:ascii="Segoe UI" w:hAnsi="Segoe UI" w:eastAsia="Segoe UI" w:cs="Segoe UI"/>
          <w:i w:val="0"/>
          <w:iCs w:val="0"/>
          <w:caps w:val="0"/>
          <w:color w:val="0F1115"/>
          <w:spacing w:val="0"/>
          <w:sz w:val="21"/>
          <w:szCs w:val="21"/>
          <w:shd w:val="clear" w:fill="FFFFFF"/>
          <w:lang w:val="en-US" w:eastAsia="zh-CN" w:bidi="ar"/>
        </w:rPr>
        <w:br w:type="textWrapping"/>
      </w:r>
      <w:r>
        <w:rPr>
          <w:rFonts w:hint="eastAsia" w:ascii="Segoe UI" w:hAnsi="Segoe UI" w:eastAsia="Segoe UI" w:cs="Segoe UI"/>
          <w:i w:val="0"/>
          <w:iCs w:val="0"/>
          <w:caps w:val="0"/>
          <w:color w:val="0F1115"/>
          <w:spacing w:val="0"/>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4. Based on all received sub-schemes, the slice management agent runs a distributed constraint optimization algorithm or a consensus-based negotiation protocol. Guided by global objectives (such as minimizing total cost and optimizing path redundancy), it iteratively coordinates domain agents to adjust their local schemes until a globally consistent slice orchestration scheme is reached, which is accepted by all relevant agents.</w:t>
      </w:r>
      <w:r>
        <w:rPr>
          <w:rFonts w:hint="eastAsia" w:ascii="Segoe UI" w:hAnsi="Segoe UI" w:eastAsia="Segoe UI" w:cs="Segoe UI"/>
          <w:i w:val="0"/>
          <w:iCs w:val="0"/>
          <w:caps w:val="0"/>
          <w:color w:val="0F1115"/>
          <w:spacing w:val="0"/>
          <w:sz w:val="21"/>
          <w:szCs w:val="21"/>
          <w:shd w:val="clear" w:fill="FFFFFF"/>
          <w:lang w:val="en-US" w:eastAsia="zh-CN" w:bidi="ar"/>
        </w:rPr>
        <w:br w:type="textWrapping"/>
      </w:r>
      <w:r>
        <w:rPr>
          <w:rFonts w:hint="eastAsia" w:ascii="Segoe UI" w:hAnsi="Segoe UI" w:eastAsia="Segoe UI" w:cs="Segoe UI"/>
          <w:i w:val="0"/>
          <w:iCs w:val="0"/>
          <w:caps w:val="0"/>
          <w:color w:val="0F1115"/>
          <w:spacing w:val="0"/>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5.</w:t>
      </w:r>
      <w:r>
        <w:rPr>
          <w:rFonts w:hint="eastAsia" w:ascii="Segoe UI" w:hAnsi="Segoe UI" w:eastAsia="Segoe UI" w:cs="Segoe UI"/>
          <w:color w:val="0F1115"/>
          <w:sz w:val="21"/>
          <w:szCs w:val="21"/>
          <w:shd w:val="clear" w:fill="FFFFFF"/>
          <w:lang w:val="en-US" w:eastAsia="zh-CN" w:bidi="ar"/>
        </w:rPr>
        <w:t> After reaching a consensus, each domain agent executes resource reservation and business flow steering rules in parallel and autonomously through its local configuration interface, such as the RAN agent allocating dedicated wireless resources, the satellite agent establishing inter-satellite cross-connections, and the edge agent instantiating service functions. The entire process is verified through state synchronization among agents.</w:t>
      </w:r>
      <w:r>
        <w:rPr>
          <w:rFonts w:hint="eastAsia" w:ascii="Segoe UI" w:hAnsi="Segoe UI" w:eastAsia="Segoe UI" w:cs="Segoe UI"/>
          <w:i w:val="0"/>
          <w:iCs w:val="0"/>
          <w:caps w:val="0"/>
          <w:color w:val="0F1115"/>
          <w:spacing w:val="0"/>
          <w:sz w:val="21"/>
          <w:szCs w:val="21"/>
          <w:shd w:val="clear" w:fill="FFFFFF"/>
          <w:lang w:val="en-US" w:eastAsia="zh-CN" w:bidi="ar"/>
        </w:rPr>
        <w:br w:type="textWrapping"/>
      </w:r>
      <w:r>
        <w:rPr>
          <w:rFonts w:hint="eastAsia" w:ascii="Segoe UI" w:hAnsi="Segoe UI" w:eastAsia="Segoe UI" w:cs="Segoe UI"/>
          <w:i w:val="0"/>
          <w:iCs w:val="0"/>
          <w:caps w:val="0"/>
          <w:color w:val="0F1115"/>
          <w:spacing w:val="0"/>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6.</w:t>
      </w:r>
      <w:r>
        <w:rPr>
          <w:rFonts w:hint="eastAsia" w:ascii="Segoe UI" w:hAnsi="Segoe UI" w:eastAsia="Segoe UI" w:cs="Segoe UI"/>
          <w:color w:val="0F1115"/>
          <w:sz w:val="21"/>
          <w:szCs w:val="21"/>
          <w:shd w:val="clear" w:fill="FFFFFF"/>
          <w:lang w:val="en-US" w:eastAsia="zh-CN" w:bidi="ar"/>
        </w:rPr>
        <w:t> During the slicing operation, each domain agent continuously monitors the quality of service in its part. Once a domain agent predicts a local failure or performance degradation (such as wireless burst interference, imminent obstruction of satellite links), it will proactively initiate a distributed collaborative recovery process, renegotiate with other domain agents of the affected slice, quickly generate and execute a backup path switch or resource remapping scheme, achieving rapid self-healing of partial failures without needing to report to the central node for instructions.</w:t>
      </w:r>
    </w:p>
    <w:p w14:paraId="095DCDF1">
      <w:pPr>
        <w:rPr>
          <w:lang w:eastAsia="zh-CN"/>
        </w:rPr>
      </w:pPr>
    </w:p>
    <w:p w14:paraId="79D48E24">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 xml:space="preserve">..2 </w:t>
      </w:r>
      <w:r>
        <w:rPr>
          <w:rFonts w:hint="eastAsia"/>
          <w:sz w:val="28"/>
          <w:lang w:eastAsia="zh-CN"/>
        </w:rPr>
        <w:t>Potential  Requirements</w:t>
      </w:r>
    </w:p>
    <w:p w14:paraId="238B20F6">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617CB51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standardized abstraction, registration, lifecycle management, and policy target configuration for distributed intelligent agent entities.</w:t>
      </w:r>
    </w:p>
    <w:p w14:paraId="6BC7B11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support standardized communication and interaction mechanisms required for goal alignment, strategy negotiation, and knowledge sharing among intelligent agents.</w:t>
      </w:r>
    </w:p>
    <w:p w14:paraId="31EB111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support global observability and interpretability for the collaborative decision-making process and results of multiple agents, to assist in operational and maintenance understanding.</w:t>
      </w:r>
    </w:p>
    <w:p w14:paraId="4C451AE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support the definition and measurement of the overall collaborative efficiency of multi-agent systems, such as negotiation convergence time and the global optimality of distributed decision-making.</w:t>
      </w:r>
    </w:p>
    <w:p w14:paraId="5D443B72">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54C4A1B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Standardized Abstraction &amp; Lifecycle Management of Autonomous Agents</w:t>
      </w:r>
    </w:p>
    <w:p w14:paraId="1AF69E8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integrate distributed intelligent agents into a unified management system, the system must address how to standardize, abstract, and model heterogeneous and autonomous intelligent agents, and manage their registration, discovery, policy configuration, operational status monitoring, and exit throughout their entire lifecycle.</w:t>
      </w:r>
    </w:p>
    <w:p w14:paraId="719432F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110386A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the definition and publication of a unified intelligent agent information model (such as an extended YANG model) for standardized description of the intelligent agent's identity (ID), type, capabilities (such as manageable resource types, supported negotiation algorithms), management domain affiliation, current status (active/inactive), and configured policy objectives (such as local optimization objective functions).</w:t>
      </w:r>
    </w:p>
    <w:p w14:paraId="28F0D63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provide an agent registration and discovery service. Newly activated agents must register their standardized descriptive information with this service; the management system or other agents can discover available agents with specific capabilities or located in specific management domains by querying this service.</w:t>
      </w:r>
    </w:p>
    <w:p w14:paraId="30D8BDB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be able to monitor the operational status of registered agents (such as heartbeat detection) and support authorized users in performing management operations such as updating strategic objectives, suspending, or safely decommissioning agents.</w:t>
      </w:r>
    </w:p>
    <w:p w14:paraId="24A9DC1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C852FE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Standardized Interaction &amp; Negotiation Among Distributed Agents</w:t>
      </w:r>
    </w:p>
    <w:p w14:paraId="30C3539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decentralized and effective collaboration, the system needs to address how to enable secure, reliable, and efficient standardized communication among agents, in order to support complex goal alignment, knowledge sharing, scheme proposal, and multi-round negotiation and game processes.</w:t>
      </w:r>
    </w:p>
    <w:p w14:paraId="02A4918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F705CE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5E0C60F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standardize the general message format and communication protocol for interactions between intelligent agents (such as a publish/subscribe-based message bus or a specific API). The message content must at least include: initiator ID, session ID, action type (such as proposal, counter-proposal, acceptance, rejection), and payload (such as local scheme, utility value, constraints).</w:t>
      </w:r>
    </w:p>
    <w:p w14:paraId="31F3572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support the definition and issuance of universal collaborative rule templates (such as contract net protocol processes, specific consensus algorithm steps), and agents can instantiate these templates to guide specific distributed negotiation tasks.</w:t>
      </w:r>
    </w:p>
    <w:p w14:paraId="5D8B59D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ensure the security and reliability of communication between intelligent agents, including authentication and integrity protection of interactive messages, and provide confirmation and retransmission mechanisms for message delivery.</w:t>
      </w:r>
    </w:p>
    <w:p w14:paraId="49D5C35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5FAAE3B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Global Observability &amp; Explainability of Distributed Decision-making</w:t>
      </w:r>
    </w:p>
    <w:p w14:paraId="7F3522C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maintain autonomy without sacrificing overall control, the system needs to address how to collect, correlate, and present distributed decision-making process data from multiple agents in a standardized manner, enabling operation and maintenance personnel to understand, review, and trust the decisions generated by swarm intelligence.</w:t>
      </w:r>
    </w:p>
    <w:p w14:paraId="1841977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11A44D1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require intelligent agents to generate and report a "decision log" in a standard format when participating in key collaborative decisions (such as slice orchestration and fault recovery). The content of the decision log should include: decision context, alternative plans considered and their evaluations, final choice and reasons, and a summary of interaction history with other intelligent agents.</w:t>
      </w:r>
    </w:p>
    <w:p w14:paraId="7385A7D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provide global collaborative transaction tracking capabilities, enabling the aggregation and visual presentation of logs reported by different agents belonging to the same collaborative task based on associated identifiers such as "session ID", thereby restoring the complete distributed decision-making chain.</w:t>
      </w:r>
    </w:p>
    <w:p w14:paraId="4738F60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support consistency verification for distributed decision-making results. For example, after consensus is reached on slice orchestration, the system can automatically compare the final configurations executed by intelligent agents in each domain to ensure they are consistent with the negotiation results.</w:t>
      </w:r>
    </w:p>
    <w:p w14:paraId="51569B7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351593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Measurement of Collective Efficacy in Multi-Agent Systems</w:t>
      </w:r>
    </w:p>
    <w:p w14:paraId="79A4FD2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evaluate the value of the distributed intelligent collaboration paradigm and drive its optimization, the system needs to address how to define and quantitatively measure the overall collaborative effectiveness of multi-agent systems, including new indicators such as negotiation efficiency, decision-making quality, and system robustness.</w:t>
      </w:r>
    </w:p>
    <w:p w14:paraId="4B6709F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1F3C0D6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support the definition and collection of novel KPIs for evaluating the collaborative efficiency of multiple agents, such as the average time from initiation to consensus (negotiation convergence time) for specific collaborative tasks (such as slice creation), the utility gap between the distributed solution and the theoretical global optimal solution (decision optimality gap), and the frequency of agent collaboration failures or conflicts.</w:t>
      </w:r>
    </w:p>
    <w:p w14:paraId="36E3C39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be capable of measuring and reporting performance metrics in a distributed collaborative self-healing scenario, such as the total duration from local fault prediction to backup switching completion through inter-agent negotiation (distributed recovery time).</w:t>
      </w:r>
    </w:p>
    <w:p w14:paraId="5576EA6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interfaces to enable the analysis function to obtain the aforementioned collaborative performance KPIs, which are used to evaluate the effectiveness of the overall multi-agent strategy and drive the optimization and updating of collaborative rules or individual agent strategies.</w:t>
      </w:r>
    </w:p>
    <w:p w14:paraId="5627374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7D05893">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76208C70">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3D764FD1">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66742D1D">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 Management Scenario #&lt;2&gt;: &lt;</w:t>
      </w:r>
      <w:r>
        <w:rPr>
          <w:rFonts w:hint="default"/>
          <w:sz w:val="28"/>
          <w:lang w:eastAsia="zh-CN"/>
        </w:rPr>
        <w:t>Distributed Decision-Making and Coordination</w:t>
      </w:r>
      <w:r>
        <w:rPr>
          <w:sz w:val="28"/>
          <w:lang w:eastAsia="zh-CN"/>
        </w:rPr>
        <w:t>&gt;</w:t>
      </w:r>
    </w:p>
    <w:p w14:paraId="1A3B5EE3">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.2.1 Description</w:t>
      </w:r>
    </w:p>
    <w:p w14:paraId="3A4B6C3A">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Distributed decision-making and collaboration scenarios are core enabling scenarios for achieving the goals of "swarm intelligence emergence" and "decentralized autonomy" in 6G networks. They aim to overcome the decision-making delays, single-point bottlenecks, and scalability limitations faced by centralized architectures in ultra-large-scale and ultra-highly dynamic 6G environments, evolving into a "decentralized reasoning-collaborative optimization-parallel execution" management paradigm based on local perception, peer-to-peer negotiation, and group consensus. This scenario relies on distributed management agents with autonomous decision-making capabilities deployed across the entire network domain (terminals, access networks, transmission networks, core networks, service layers). Each agent forms a local view and makes decisions within its jurisdiction, and interacts peer-to-peer with related agents through efficient collaboration mechanisms (such as intention alignment, utility exchange, and strategy game) to jointly solve a global or cross-domain complex optimization problem, ultimately reaching and executing a consistent action strategy without requiring an omniscient and omnipotent central node for global computation and instruction distribution. The interaction information between these agents not only includes raw state data but, more crucially, also includes locally processed intention declarations, strategy proposals, utility commitments, and responsibility bindings for collaborative results. Based on this, distributed optimization, game theory, and swarm intelligence algorithms (such as distributed constraint satisfaction, alternating direction method of multipliers, coalition game, distributed consensus, and Byzantine fault tolerance protocols) are employed to achieve cross-domain resource allocation, end-to-end path computation, collaborative interference cancellation, and distributed fault recovery. This not only enhances system robustness and scalability but also ensures near-optimal achievement of the network's global goals.</w:t>
      </w:r>
    </w:p>
    <w:p w14:paraId="4B3E9ABD">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For example, in the dynamic spectrum and interference coordination management for ultra-dense heterogeneous networks, in the complex wireless environment consisting of macro base stations, micro base stations, intelligent metasurfaces, and device-to-device links, traditional centralized spectrum allocation and interference coordination struggle to respond in real-time to rapidly changing local channel conditions and sudden traffic bursts. Distributed decision-making and coordination mechanisms enable each access node (acting as an agent) to autonomously manage its spectrum usage and coordinate with its neighbors. The business process is as follows:</w:t>
      </w:r>
    </w:p>
    <w:p w14:paraId="44E4278D">
      <w:pPr>
        <w:ind w:firstLine="420" w:firstLineChars="200"/>
        <w:jc w:val="both"/>
        <w:rPr>
          <w:rFonts w:hint="default"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1.</w:t>
      </w:r>
      <w:r>
        <w:rPr>
          <w:rFonts w:hint="eastAsia" w:ascii="Segoe UI" w:hAnsi="Segoe UI" w:eastAsia="Segoe UI" w:cs="Segoe UI"/>
          <w:color w:val="0F1115"/>
          <w:sz w:val="21"/>
          <w:szCs w:val="21"/>
          <w:shd w:val="clear" w:fill="FFFFFF"/>
          <w:lang w:val="en-US" w:eastAsia="zh-CN" w:bidi="ar"/>
        </w:rPr>
        <w:t> </w:t>
      </w:r>
      <w:r>
        <w:rPr>
          <w:rFonts w:hint="default" w:ascii="Segoe UI" w:hAnsi="Segoe UI" w:eastAsia="Segoe UI" w:cs="Segoe UI"/>
          <w:color w:val="0F1115"/>
          <w:sz w:val="21"/>
          <w:szCs w:val="21"/>
          <w:shd w:val="clear" w:fill="FFFFFF"/>
          <w:lang w:eastAsia="zh-CN"/>
        </w:rPr>
        <w:t>Each node agent (such as gNB-6G, intelligent relay) continuously perceives its local interference spectrum (signal strength and distribution of adjacent nodes and unknown interference sources), its own traffic load, as well as the channel quality (CSI) and QoE feedback of the served users.</w:t>
      </w:r>
    </w:p>
    <w:p w14:paraId="4149C0CB">
      <w:pPr>
        <w:ind w:firstLine="420" w:firstLineChars="200"/>
        <w:jc w:val="both"/>
        <w:rPr>
          <w:rFonts w:hint="default"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2.</w:t>
      </w:r>
      <w:r>
        <w:rPr>
          <w:rFonts w:hint="eastAsia" w:ascii="Segoe UI" w:hAnsi="Segoe UI" w:eastAsia="Segoe UI" w:cs="Segoe UI"/>
          <w:color w:val="0F1115"/>
          <w:sz w:val="21"/>
          <w:szCs w:val="21"/>
          <w:shd w:val="clear" w:fill="FFFFFF"/>
          <w:lang w:val="en-US" w:eastAsia="zh-CN" w:bidi="ar"/>
        </w:rPr>
        <w:t> </w:t>
      </w:r>
      <w:r>
        <w:rPr>
          <w:rFonts w:hint="default" w:ascii="Segoe UI" w:hAnsi="Segoe UI" w:eastAsia="Segoe UI" w:cs="Segoe UI"/>
          <w:color w:val="0F1115"/>
          <w:sz w:val="21"/>
          <w:szCs w:val="21"/>
          <w:shd w:val="clear" w:fill="FFFFFF"/>
          <w:lang w:eastAsia="zh-CN"/>
        </w:rPr>
        <w:t>When a node agent detects a significant decrease in its spectral efficiency due to sudden interference or load imbalance, or predicts an upcoming traffic peak, it will act as the initiator and broadcast a cooperative request to its direct topological neighbors (based on geographical or logical adjacency relationships). The request includes a description of its current resource predicament, the desired improvement goal (such as reducing interference in a certain frequency band by 3dB), and the "cost" it is willing to pay for cooperation (such as the portion of resource blocks that can be released).</w:t>
      </w:r>
    </w:p>
    <w:p w14:paraId="6D235DE1">
      <w:pPr>
        <w:ind w:firstLine="420" w:firstLineChars="200"/>
        <w:jc w:val="both"/>
        <w:rPr>
          <w:rFonts w:hint="default"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3.</w:t>
      </w:r>
      <w:r>
        <w:rPr>
          <w:rFonts w:hint="eastAsia" w:ascii="Segoe UI" w:hAnsi="Segoe UI" w:eastAsia="Segoe UI" w:cs="Segoe UI"/>
          <w:color w:val="0F1115"/>
          <w:sz w:val="21"/>
          <w:szCs w:val="21"/>
          <w:shd w:val="clear" w:fill="FFFFFF"/>
          <w:lang w:val="en-US" w:eastAsia="zh-CN" w:bidi="ar"/>
        </w:rPr>
        <w:t> </w:t>
      </w:r>
      <w:r>
        <w:rPr>
          <w:rFonts w:hint="default" w:ascii="Segoe UI" w:hAnsi="Segoe UI" w:eastAsia="Segoe UI" w:cs="Segoe UI"/>
          <w:color w:val="0F1115"/>
          <w:sz w:val="21"/>
          <w:szCs w:val="21"/>
          <w:shd w:val="clear" w:fill="FFFFFF"/>
          <w:lang w:eastAsia="zh-CN"/>
        </w:rPr>
        <w:t>The neighboring agents that receive the request evaluate it based on their own state and the content of the request, using a local policy network (such as a fast response model based on game theory). Each neighboring agent generates one or more local cooperation proposals, such as proposing to adjust their own transmit power, switch beam direction, or relinquish some time-frequency resources, and calculates the expected impact of the proposal on their own performance (i.e., "utility change") as feedback.</w:t>
      </w:r>
    </w:p>
    <w:p w14:paraId="41B69485">
      <w:pPr>
        <w:ind w:firstLine="420" w:firstLineChars="200"/>
        <w:jc w:val="both"/>
        <w:rPr>
          <w:rFonts w:hint="default"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4.</w:t>
      </w:r>
      <w:r>
        <w:rPr>
          <w:rFonts w:hint="eastAsia" w:ascii="Segoe UI" w:hAnsi="Segoe UI" w:eastAsia="Segoe UI" w:cs="Segoe UI"/>
          <w:color w:val="0F1115"/>
          <w:sz w:val="21"/>
          <w:szCs w:val="21"/>
          <w:shd w:val="clear" w:fill="FFFFFF"/>
          <w:lang w:val="en-US" w:eastAsia="zh-CN" w:bidi="ar"/>
        </w:rPr>
        <w:t> </w:t>
      </w:r>
      <w:r>
        <w:rPr>
          <w:rFonts w:hint="default" w:ascii="Segoe UI" w:hAnsi="Segoe UI" w:eastAsia="Segoe UI" w:cs="Segoe UI"/>
          <w:color w:val="0F1115"/>
          <w:sz w:val="21"/>
          <w:szCs w:val="21"/>
          <w:shd w:val="clear" w:fill="FFFFFF"/>
          <w:lang w:eastAsia="zh-CN"/>
        </w:rPr>
        <w:t>After collecting proposals from all neighbors, the initiator agent runs a rapid distributed negotiation protocol (such as one or multiple rounds of iterative auction mechanisms or bilateral negotiations). The agents exchange proposals and utility evaluations, and through a limited number of rounds of peer-to-peer communication, they jointly find a Pareto improvement solution that improves the sum (or weighted sum) of utilities for all participants and satisfies the overall interference constraints, and reach a temporary collaborative contract based on this.</w:t>
      </w:r>
    </w:p>
    <w:p w14:paraId="064D7525">
      <w:pPr>
        <w:ind w:firstLine="420" w:firstLineChars="200"/>
        <w:jc w:val="both"/>
        <w:rPr>
          <w:rFonts w:hint="default"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5.</w:t>
      </w:r>
      <w:r>
        <w:rPr>
          <w:rFonts w:hint="eastAsia" w:ascii="Segoe UI" w:hAnsi="Segoe UI" w:eastAsia="Segoe UI" w:cs="Segoe UI"/>
          <w:color w:val="0F1115"/>
          <w:sz w:val="21"/>
          <w:szCs w:val="21"/>
          <w:shd w:val="clear" w:fill="FFFFFF"/>
          <w:lang w:val="en-US" w:eastAsia="zh-CN" w:bidi="ar"/>
        </w:rPr>
        <w:t> </w:t>
      </w:r>
      <w:r>
        <w:rPr>
          <w:rFonts w:hint="default" w:ascii="Segoe UI" w:hAnsi="Segoe UI" w:eastAsia="Segoe UI" w:cs="Segoe UI"/>
          <w:color w:val="0F1115"/>
          <w:sz w:val="21"/>
          <w:szCs w:val="21"/>
          <w:shd w:val="clear" w:fill="FFFFFF"/>
          <w:lang w:eastAsia="zh-CN"/>
        </w:rPr>
        <w:t>After reaching the contract, all participating agents autonomously and concurrently execute the agreed actions at the predetermined synchronization time, such as simultaneously adjusting power and switching beams. They then immediately proceed with lightweight interactive verification to confirm whether the interference elimination or load balancing effect meets expectations.</w:t>
      </w:r>
    </w:p>
    <w:p w14:paraId="526C12F4">
      <w:pPr>
        <w:ind w:firstLine="420" w:firstLineChars="200"/>
        <w:jc w:val="both"/>
        <w:rPr>
          <w:rFonts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bidi="ar"/>
        </w:rPr>
        <w:t xml:space="preserve"> </w:t>
      </w:r>
      <w:r>
        <w:rPr>
          <w:rFonts w:hint="eastAsia" w:ascii="Segoe UI" w:hAnsi="Segoe UI" w:eastAsia="Segoe UI" w:cs="Segoe UI"/>
          <w:color w:val="0F1115"/>
          <w:sz w:val="21"/>
          <w:szCs w:val="21"/>
          <w:shd w:val="clear" w:fill="FFFFFF"/>
          <w:lang w:val="en-US" w:eastAsia="zh-CN"/>
        </w:rPr>
        <w:t>6.</w:t>
      </w:r>
      <w:r>
        <w:rPr>
          <w:rFonts w:hint="eastAsia" w:ascii="Segoe UI" w:hAnsi="Segoe UI" w:eastAsia="Segoe UI" w:cs="Segoe UI"/>
          <w:color w:val="0F1115"/>
          <w:sz w:val="21"/>
          <w:szCs w:val="21"/>
          <w:shd w:val="clear" w:fill="FFFFFF"/>
          <w:lang w:val="en-US" w:eastAsia="zh-CN" w:bidi="ar"/>
        </w:rPr>
        <w:t> </w:t>
      </w:r>
      <w:r>
        <w:rPr>
          <w:rFonts w:hint="default" w:ascii="Segoe UI" w:hAnsi="Segoe UI" w:eastAsia="Segoe UI" w:cs="Segoe UI"/>
          <w:color w:val="0F1115"/>
          <w:sz w:val="21"/>
          <w:szCs w:val="21"/>
          <w:shd w:val="clear" w:fill="FFFFFF"/>
          <w:lang w:eastAsia="zh-CN"/>
        </w:rPr>
        <w:t>The effectiveness data of this collaborative action (including successful or failed experiences) is recorded by each intelligent agent and contributed to a regional federated learning model through a secure distributed experience sharing mechanism (such as encrypted and aggregated gradient updates). This model continuously trains and updates the local policy networks of each agent, enabling the entire regional agent population to reach collaborative decisions more quickly and optimally when facing similar scenarios, thus forming the accumulation and evolution of collective experience.</w:t>
      </w:r>
    </w:p>
    <w:p w14:paraId="67448965">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 xml:space="preserve">..2 </w:t>
      </w:r>
      <w:r>
        <w:rPr>
          <w:rFonts w:hint="eastAsia"/>
          <w:sz w:val="28"/>
          <w:lang w:eastAsia="zh-CN"/>
        </w:rPr>
        <w:t>Potential Business Requirements</w:t>
      </w:r>
    </w:p>
    <w:p w14:paraId="12249CDE">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2EE808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standardized description, registration, and discovery of peer agents, and manage their local policies, collaborative contracts, and execution status.</w:t>
      </w:r>
    </w:p>
    <w:p w14:paraId="50E45C5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standardize the message formats, protocol procedures, and secure communication mechanisms required for peer-to-peer negotiation (such as proposal exchange, auction, consensus) among intelligent agents.</w:t>
      </w:r>
    </w:p>
    <w:p w14:paraId="4319DCC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provide global tracking, log collection, and interpretable presentation of collaborative results for distributed decision-making processes (such as negotiation rounds and proposal utility).</w:t>
      </w:r>
    </w:p>
    <w:p w14:paraId="480DAB2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be capable of measuring collaborative efficiency (such as convergence time, Pareto improvement degree) and supporting distributed experience sharing and group strategy evolution based on federated learning.</w:t>
      </w:r>
    </w:p>
    <w:p w14:paraId="6AC45876">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3FA8038B">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39EC7E9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Standardized Representation and Lifecycle Governance of Peer Autonomous Agents</w:t>
      </w:r>
    </w:p>
    <w:p w14:paraId="027E99F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manageability in a decentralized paradigm, the system needs to address how to uniformly abstract, identify, register, and manage the state of a vast number of peer agents with diverse functions, and configure local decision-making strategies and collaborative behavior norms for them.</w:t>
      </w:r>
    </w:p>
    <w:p w14:paraId="076622A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290F678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the definition and publication of a unified distributed intelligent agent information model, which is used to standardize the description of the identity, type, jurisdiction, decision-making capability, neighbor relationship graph, and the current collaborative contract status accepted by the intelligent agent.</w:t>
      </w:r>
    </w:p>
    <w:p w14:paraId="2C18C2E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provide registration, discovery, and directory services for intelligent agents. After startup, intelligent agents need to register with the directory service; other intelligent agents or the management system can query this service to discover potential collaborating partners.</w:t>
      </w:r>
    </w:p>
    <w:p w14:paraId="190D732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be capable of injecting strategies and supervising the lifecycle of intelligent agents, including issuing locally optimized objective functions, negotiating protocol templates, and monitoring the active state of intelligent agents. It should also support the isolation and deregistration of abnormal or malicious intelligent agents.</w:t>
      </w:r>
    </w:p>
    <w:p w14:paraId="3B2C5FD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24C52E7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Secure and Efficient Peer-to-Peer Negotiation Mechanisms</w:t>
      </w:r>
    </w:p>
    <w:p w14:paraId="6130CFF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support decentralized collaboration, the system needs to address how to enable secure, reliable, and low-latency peer-to-peer communication and complex negotiation among agents. It also requires standardization of message semantics for interaction, negotiation processes, and security assurance mechanisms.</w:t>
      </w:r>
    </w:p>
    <w:p w14:paraId="529E9AB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72BA035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standardize the general message framework for peer-to-peer negotiation among intelligent agents, including standard formats and semantics for negotiation requests, proposals, counter-proposals, acceptances/rejections, contract confirmations, and other message types.</w:t>
      </w:r>
    </w:p>
    <w:p w14:paraId="6156AD2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support predefined or configurable templates for distributed negotiation protocols (such as those based on auctions or round-robin negotiations), and standardize the state machine, timeout mechanism, and termination conditions of the protocol.</w:t>
      </w:r>
    </w:p>
    <w:p w14:paraId="0388960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ensure end-to-end security for peer-to-peer negotiation communication, including authentication of messages, integrity protection, resistance to replay attacks, and provide optional encryption protection for sensitive negotiation content (such as utility functions).</w:t>
      </w:r>
    </w:p>
    <w:p w14:paraId="09F80FF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423F4C1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Global Observability and Explainability of Decentralized Processes</w:t>
      </w:r>
    </w:p>
    <w:p w14:paraId="761A764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comprehend and trust distributed group decision-making in the absence of a central controller, the system must address how to collect, correlate, and present fragmented decision-making process data across multiple agents, providing a global view and causal explanation.</w:t>
      </w:r>
    </w:p>
    <w:p w14:paraId="4E375B0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36899CB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require intelligent agents to generate and report a "collaborative transaction log" in a standard format after participating in or initiating a collaborative decision-making process. The log should include: transaction ID, list of participants, proposal and utility data for each round, final contract terms reached, and a summary of the local basis for the decision.</w:t>
      </w:r>
    </w:p>
    <w:p w14:paraId="1177337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possess distributed transaction tracking capabilities, enabling it to aggregate relevant logs from different intelligent agents based on transaction IDs, reconstruct a complete collaborative decision-making chain, and provide a visual playback of the decision-making process.</w:t>
      </w:r>
    </w:p>
    <w:p w14:paraId="726DA7B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be able to verify the consistency of distributed collaborative results. For example, after contract execution, by comparing the actual execution actions reported by each participating agent with the contract terms, it can detect whether there are any execution deviations.</w:t>
      </w:r>
    </w:p>
    <w:p w14:paraId="7ACEDFA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1531371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Measurement of Collective Efficacy and Distributed Learning Evolution</w:t>
      </w:r>
    </w:p>
    <w:p w14:paraId="7B33E85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evaluate and enhance the overall performance of distributed collaborative systems, the system needs to address how to quantify the effectiveness of group collaboration and establish a secure mechanism that enables the continuous evolution of individual experience into group intelligence.</w:t>
      </w:r>
    </w:p>
    <w:p w14:paraId="77C14EC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76F5713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support the definition and collection of new KPIs for evaluating distributed collaborative efficiency, such as the average negotiation convergence rounds for specific types of collaborative tasks (e.g., interference coordination), the Pareto improvement efficiency of contract achievement (overall utility improvement/negotiation cost), and the Byzantine fault tolerance rate of distributed decision-making.</w:t>
      </w:r>
    </w:p>
    <w:p w14:paraId="7C66E97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support a secure distributed federated learning framework, standardize the format for encrypted gradient/experience sharing among agents, the selection of aggregation nodes, and the secure aggregation protocol, in order to update the local policy model of the group.</w:t>
      </w:r>
    </w:p>
    <w:p w14:paraId="21D2CB3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be able to evaluate the effectiveness of group strategy evolution, by comparing the performance of new and old strategy models in simulated environments or on historical data, to quantify the evolutionary benefits of collaborative intelligence.</w:t>
      </w:r>
    </w:p>
    <w:p w14:paraId="7335291E">
      <w:pPr>
        <w:pStyle w:val="6"/>
        <w:rPr>
          <w:sz w:val="28"/>
          <w:lang w:eastAsia="zh-CN"/>
        </w:rPr>
      </w:pPr>
    </w:p>
    <w:p w14:paraId="3041581E">
      <w:pPr>
        <w:rPr>
          <w:lang w:eastAsia="zh-CN"/>
        </w:rPr>
      </w:pPr>
    </w:p>
    <w:p w14:paraId="09575E75">
      <w:pPr>
        <w:pStyle w:val="76"/>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15056210"/>
      <w:bookmarkStart w:id="1" w:name="_Toc215665857"/>
      <w:bookmarkStart w:id="2" w:name="_Toc206752147"/>
      <w:bookmarkStart w:id="3" w:name="_Toc214989633"/>
      <w:bookmarkStart w:id="4" w:name="_Toc214981708"/>
      <w:bookmarkStart w:id="5" w:name="_Toc204948731"/>
      <w:bookmarkStart w:id="6" w:name="_Toc204948604"/>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5056212"/>
      <w:bookmarkStart w:id="8" w:name="_Toc215665859"/>
      <w:bookmarkStart w:id="9" w:name="_Toc214981710"/>
      <w:bookmarkStart w:id="10" w:name="_Toc214989635"/>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C34085"/>
    <w:rsid w:val="0321400D"/>
    <w:rsid w:val="03DF215A"/>
    <w:rsid w:val="03E66A74"/>
    <w:rsid w:val="0458580D"/>
    <w:rsid w:val="04CD3654"/>
    <w:rsid w:val="04D255BF"/>
    <w:rsid w:val="07DF51A4"/>
    <w:rsid w:val="084D5F4D"/>
    <w:rsid w:val="088E0696"/>
    <w:rsid w:val="08CA4C78"/>
    <w:rsid w:val="08DD4B2A"/>
    <w:rsid w:val="09246501"/>
    <w:rsid w:val="09575C4D"/>
    <w:rsid w:val="09993220"/>
    <w:rsid w:val="09A8018A"/>
    <w:rsid w:val="0A2569C5"/>
    <w:rsid w:val="0A4A6F54"/>
    <w:rsid w:val="0AA277E2"/>
    <w:rsid w:val="0ACD58A9"/>
    <w:rsid w:val="0B17311C"/>
    <w:rsid w:val="0B250BAE"/>
    <w:rsid w:val="0B4F2BCC"/>
    <w:rsid w:val="0B8F0122"/>
    <w:rsid w:val="0BA076AD"/>
    <w:rsid w:val="0BC70F46"/>
    <w:rsid w:val="0D003464"/>
    <w:rsid w:val="0D181FDD"/>
    <w:rsid w:val="0D352B8F"/>
    <w:rsid w:val="0D3B6527"/>
    <w:rsid w:val="0D576FA9"/>
    <w:rsid w:val="0DEB68E4"/>
    <w:rsid w:val="0DF86616"/>
    <w:rsid w:val="0E041A0C"/>
    <w:rsid w:val="0E062050"/>
    <w:rsid w:val="0E4D2963"/>
    <w:rsid w:val="0E704F4C"/>
    <w:rsid w:val="0ED07E5C"/>
    <w:rsid w:val="0EFB3964"/>
    <w:rsid w:val="0F4A5BA4"/>
    <w:rsid w:val="0FA47B58"/>
    <w:rsid w:val="0FF77685"/>
    <w:rsid w:val="101D7AFE"/>
    <w:rsid w:val="1068327B"/>
    <w:rsid w:val="106A208B"/>
    <w:rsid w:val="1090155C"/>
    <w:rsid w:val="112E6EBB"/>
    <w:rsid w:val="118956E7"/>
    <w:rsid w:val="11B24841"/>
    <w:rsid w:val="11EC522D"/>
    <w:rsid w:val="11F70688"/>
    <w:rsid w:val="12394975"/>
    <w:rsid w:val="1295728D"/>
    <w:rsid w:val="13725976"/>
    <w:rsid w:val="1373053C"/>
    <w:rsid w:val="13A670CA"/>
    <w:rsid w:val="13BF1404"/>
    <w:rsid w:val="14A26281"/>
    <w:rsid w:val="15024C97"/>
    <w:rsid w:val="153041A6"/>
    <w:rsid w:val="15523360"/>
    <w:rsid w:val="15A00DC2"/>
    <w:rsid w:val="163D0D06"/>
    <w:rsid w:val="166B4B3E"/>
    <w:rsid w:val="167A5AB7"/>
    <w:rsid w:val="177E21A4"/>
    <w:rsid w:val="17DD0A7A"/>
    <w:rsid w:val="1840688C"/>
    <w:rsid w:val="188C387F"/>
    <w:rsid w:val="195F7C30"/>
    <w:rsid w:val="197902A7"/>
    <w:rsid w:val="198E19EC"/>
    <w:rsid w:val="19F5000A"/>
    <w:rsid w:val="1A0D324C"/>
    <w:rsid w:val="1A7F18ED"/>
    <w:rsid w:val="1B495788"/>
    <w:rsid w:val="1BA710FC"/>
    <w:rsid w:val="1BDB2542"/>
    <w:rsid w:val="1BF451CD"/>
    <w:rsid w:val="1C091D8D"/>
    <w:rsid w:val="1CBD3C6A"/>
    <w:rsid w:val="1CF57A8F"/>
    <w:rsid w:val="1D222970"/>
    <w:rsid w:val="1D756C35"/>
    <w:rsid w:val="1D806164"/>
    <w:rsid w:val="1D854F62"/>
    <w:rsid w:val="1D8E0577"/>
    <w:rsid w:val="1DDB32DF"/>
    <w:rsid w:val="1DDB508D"/>
    <w:rsid w:val="1E1B2A71"/>
    <w:rsid w:val="1E72493D"/>
    <w:rsid w:val="1E7A4110"/>
    <w:rsid w:val="1EF83782"/>
    <w:rsid w:val="1EF87EC0"/>
    <w:rsid w:val="1F0771F7"/>
    <w:rsid w:val="1F212DDF"/>
    <w:rsid w:val="1FD72DA6"/>
    <w:rsid w:val="20016E9F"/>
    <w:rsid w:val="207728D1"/>
    <w:rsid w:val="20D234E6"/>
    <w:rsid w:val="20EA1769"/>
    <w:rsid w:val="2124626D"/>
    <w:rsid w:val="216827F1"/>
    <w:rsid w:val="21B6105F"/>
    <w:rsid w:val="237F470C"/>
    <w:rsid w:val="24594F5D"/>
    <w:rsid w:val="247B506A"/>
    <w:rsid w:val="249A0108"/>
    <w:rsid w:val="262C38EB"/>
    <w:rsid w:val="2690611C"/>
    <w:rsid w:val="26AF453E"/>
    <w:rsid w:val="26B12C2C"/>
    <w:rsid w:val="26B63CA1"/>
    <w:rsid w:val="26F61EFB"/>
    <w:rsid w:val="27747CB6"/>
    <w:rsid w:val="279C5438"/>
    <w:rsid w:val="27A20A97"/>
    <w:rsid w:val="283261F1"/>
    <w:rsid w:val="289406A2"/>
    <w:rsid w:val="290E23A4"/>
    <w:rsid w:val="294A397A"/>
    <w:rsid w:val="29975559"/>
    <w:rsid w:val="29D05CC2"/>
    <w:rsid w:val="2AA24C88"/>
    <w:rsid w:val="2B044D71"/>
    <w:rsid w:val="2B1E12BC"/>
    <w:rsid w:val="2B225799"/>
    <w:rsid w:val="2B4F7D3E"/>
    <w:rsid w:val="2B85488A"/>
    <w:rsid w:val="2BBB56F6"/>
    <w:rsid w:val="2C5A1CD2"/>
    <w:rsid w:val="2C602447"/>
    <w:rsid w:val="2C9A34F8"/>
    <w:rsid w:val="2CFD6DC0"/>
    <w:rsid w:val="2D303EC8"/>
    <w:rsid w:val="2D382D71"/>
    <w:rsid w:val="2E13000A"/>
    <w:rsid w:val="2E32151A"/>
    <w:rsid w:val="2E517468"/>
    <w:rsid w:val="2EC8340B"/>
    <w:rsid w:val="2F171C9D"/>
    <w:rsid w:val="2F3F6D74"/>
    <w:rsid w:val="2F4A23A5"/>
    <w:rsid w:val="2FA60504"/>
    <w:rsid w:val="30340BF5"/>
    <w:rsid w:val="304D1306"/>
    <w:rsid w:val="308333A6"/>
    <w:rsid w:val="31045716"/>
    <w:rsid w:val="310821E5"/>
    <w:rsid w:val="317C5C8C"/>
    <w:rsid w:val="31837ABD"/>
    <w:rsid w:val="318F7BD4"/>
    <w:rsid w:val="321C75E9"/>
    <w:rsid w:val="327C0C9B"/>
    <w:rsid w:val="3294089B"/>
    <w:rsid w:val="340C3D9A"/>
    <w:rsid w:val="34220FA9"/>
    <w:rsid w:val="349E40E0"/>
    <w:rsid w:val="34AC731F"/>
    <w:rsid w:val="34B064B9"/>
    <w:rsid w:val="34E53962"/>
    <w:rsid w:val="34EE716F"/>
    <w:rsid w:val="351C27B0"/>
    <w:rsid w:val="352C3FC8"/>
    <w:rsid w:val="357069B7"/>
    <w:rsid w:val="35AA386B"/>
    <w:rsid w:val="36065341"/>
    <w:rsid w:val="360A0D3D"/>
    <w:rsid w:val="37266088"/>
    <w:rsid w:val="374B1CF6"/>
    <w:rsid w:val="37B24C58"/>
    <w:rsid w:val="37E62B54"/>
    <w:rsid w:val="37F479DA"/>
    <w:rsid w:val="38026CF0"/>
    <w:rsid w:val="385851EF"/>
    <w:rsid w:val="38C116AD"/>
    <w:rsid w:val="393E0C76"/>
    <w:rsid w:val="39D6666B"/>
    <w:rsid w:val="39E12011"/>
    <w:rsid w:val="39E82BB3"/>
    <w:rsid w:val="39E84962"/>
    <w:rsid w:val="3A6724BC"/>
    <w:rsid w:val="3A751FF8"/>
    <w:rsid w:val="3B1B48C3"/>
    <w:rsid w:val="3B344A3C"/>
    <w:rsid w:val="3B555A2E"/>
    <w:rsid w:val="3BCD2DBD"/>
    <w:rsid w:val="3C3C3EC5"/>
    <w:rsid w:val="3C75071A"/>
    <w:rsid w:val="3CA60B04"/>
    <w:rsid w:val="3CE73FFB"/>
    <w:rsid w:val="3CF7310E"/>
    <w:rsid w:val="3D4C5F1D"/>
    <w:rsid w:val="3D9F2971"/>
    <w:rsid w:val="3F246E28"/>
    <w:rsid w:val="3F2665DB"/>
    <w:rsid w:val="3F395C5F"/>
    <w:rsid w:val="3F786788"/>
    <w:rsid w:val="3F855340"/>
    <w:rsid w:val="3FA4757D"/>
    <w:rsid w:val="3FA6711C"/>
    <w:rsid w:val="3FEC36DF"/>
    <w:rsid w:val="40381A73"/>
    <w:rsid w:val="40D75730"/>
    <w:rsid w:val="40F62955"/>
    <w:rsid w:val="41A832C4"/>
    <w:rsid w:val="42406AE6"/>
    <w:rsid w:val="429D0359"/>
    <w:rsid w:val="43036368"/>
    <w:rsid w:val="43482915"/>
    <w:rsid w:val="43860D47"/>
    <w:rsid w:val="43A833B4"/>
    <w:rsid w:val="43F503B9"/>
    <w:rsid w:val="44126C12"/>
    <w:rsid w:val="441B4513"/>
    <w:rsid w:val="44AD6911"/>
    <w:rsid w:val="454937BA"/>
    <w:rsid w:val="4564347D"/>
    <w:rsid w:val="456C1863"/>
    <w:rsid w:val="45E45D6C"/>
    <w:rsid w:val="46942157"/>
    <w:rsid w:val="472707CD"/>
    <w:rsid w:val="47412287"/>
    <w:rsid w:val="47800E5B"/>
    <w:rsid w:val="47A619B8"/>
    <w:rsid w:val="47CD093E"/>
    <w:rsid w:val="481E765C"/>
    <w:rsid w:val="482E032B"/>
    <w:rsid w:val="48FB1A87"/>
    <w:rsid w:val="49635A3D"/>
    <w:rsid w:val="498A1B32"/>
    <w:rsid w:val="4A435BE4"/>
    <w:rsid w:val="4A4C2CEB"/>
    <w:rsid w:val="4A8C7838"/>
    <w:rsid w:val="4A954355"/>
    <w:rsid w:val="4ABD76A3"/>
    <w:rsid w:val="4AF37A1B"/>
    <w:rsid w:val="4B451499"/>
    <w:rsid w:val="4B6F79CC"/>
    <w:rsid w:val="4BD56877"/>
    <w:rsid w:val="4CB074DF"/>
    <w:rsid w:val="4CDB5DA5"/>
    <w:rsid w:val="4CEA67EB"/>
    <w:rsid w:val="4D23575F"/>
    <w:rsid w:val="4D2F3A60"/>
    <w:rsid w:val="4D834470"/>
    <w:rsid w:val="4D8D144B"/>
    <w:rsid w:val="4DA954F8"/>
    <w:rsid w:val="4DC849DA"/>
    <w:rsid w:val="4EB33338"/>
    <w:rsid w:val="4F391765"/>
    <w:rsid w:val="4F6B78DB"/>
    <w:rsid w:val="4FB52242"/>
    <w:rsid w:val="4FE528A4"/>
    <w:rsid w:val="50B15470"/>
    <w:rsid w:val="513F61A5"/>
    <w:rsid w:val="52185642"/>
    <w:rsid w:val="529945F3"/>
    <w:rsid w:val="52B85BC6"/>
    <w:rsid w:val="52DC127D"/>
    <w:rsid w:val="534F3992"/>
    <w:rsid w:val="535A0236"/>
    <w:rsid w:val="54F85E13"/>
    <w:rsid w:val="550259DF"/>
    <w:rsid w:val="559D43FA"/>
    <w:rsid w:val="55AF2A84"/>
    <w:rsid w:val="561B17C3"/>
    <w:rsid w:val="563C0084"/>
    <w:rsid w:val="56635347"/>
    <w:rsid w:val="56E53CCF"/>
    <w:rsid w:val="577B33D6"/>
    <w:rsid w:val="57A85FDD"/>
    <w:rsid w:val="57E83927"/>
    <w:rsid w:val="584026D9"/>
    <w:rsid w:val="58547A61"/>
    <w:rsid w:val="58810827"/>
    <w:rsid w:val="58CE3242"/>
    <w:rsid w:val="58F94086"/>
    <w:rsid w:val="59514F24"/>
    <w:rsid w:val="596F4300"/>
    <w:rsid w:val="5A006E37"/>
    <w:rsid w:val="5A407A4A"/>
    <w:rsid w:val="5A953A4E"/>
    <w:rsid w:val="5ABC3575"/>
    <w:rsid w:val="5B13515F"/>
    <w:rsid w:val="5C1E54E6"/>
    <w:rsid w:val="5C465896"/>
    <w:rsid w:val="5C5656FB"/>
    <w:rsid w:val="5C575ECB"/>
    <w:rsid w:val="5CE7687A"/>
    <w:rsid w:val="5DDE1391"/>
    <w:rsid w:val="5DDE7CA6"/>
    <w:rsid w:val="5DDF358F"/>
    <w:rsid w:val="5E3F3F3F"/>
    <w:rsid w:val="5E6D2A13"/>
    <w:rsid w:val="5E79352B"/>
    <w:rsid w:val="5ED26F4F"/>
    <w:rsid w:val="5F925B11"/>
    <w:rsid w:val="60526897"/>
    <w:rsid w:val="606A5821"/>
    <w:rsid w:val="60CF4A66"/>
    <w:rsid w:val="613278D8"/>
    <w:rsid w:val="616F244D"/>
    <w:rsid w:val="61765028"/>
    <w:rsid w:val="61B551C2"/>
    <w:rsid w:val="622B1C79"/>
    <w:rsid w:val="623B7475"/>
    <w:rsid w:val="624E0F13"/>
    <w:rsid w:val="62D022B3"/>
    <w:rsid w:val="62F92F29"/>
    <w:rsid w:val="630D0C67"/>
    <w:rsid w:val="63175A08"/>
    <w:rsid w:val="634C17BE"/>
    <w:rsid w:val="64400562"/>
    <w:rsid w:val="645268DD"/>
    <w:rsid w:val="64555BC0"/>
    <w:rsid w:val="64882719"/>
    <w:rsid w:val="64E50514"/>
    <w:rsid w:val="663176D9"/>
    <w:rsid w:val="667154C6"/>
    <w:rsid w:val="66C45526"/>
    <w:rsid w:val="66D457C1"/>
    <w:rsid w:val="66F74A7C"/>
    <w:rsid w:val="674C151B"/>
    <w:rsid w:val="676705B3"/>
    <w:rsid w:val="679D472E"/>
    <w:rsid w:val="67F25F98"/>
    <w:rsid w:val="680B7554"/>
    <w:rsid w:val="680F7AC7"/>
    <w:rsid w:val="682341A6"/>
    <w:rsid w:val="683226F9"/>
    <w:rsid w:val="68380F62"/>
    <w:rsid w:val="68425464"/>
    <w:rsid w:val="6859568F"/>
    <w:rsid w:val="68745F2D"/>
    <w:rsid w:val="68AF601C"/>
    <w:rsid w:val="69393D31"/>
    <w:rsid w:val="69586B2A"/>
    <w:rsid w:val="698450AA"/>
    <w:rsid w:val="69F273EE"/>
    <w:rsid w:val="6A16241A"/>
    <w:rsid w:val="6A2349DC"/>
    <w:rsid w:val="6A2F5543"/>
    <w:rsid w:val="6AA50A05"/>
    <w:rsid w:val="6AF44007"/>
    <w:rsid w:val="6AF91C7B"/>
    <w:rsid w:val="6B581098"/>
    <w:rsid w:val="6B667481"/>
    <w:rsid w:val="6BE50B5D"/>
    <w:rsid w:val="6C7F49DE"/>
    <w:rsid w:val="6C877AA8"/>
    <w:rsid w:val="6CAE6026"/>
    <w:rsid w:val="6CC22A42"/>
    <w:rsid w:val="6D717E9F"/>
    <w:rsid w:val="6DEA61F3"/>
    <w:rsid w:val="6E41530E"/>
    <w:rsid w:val="6E8822D0"/>
    <w:rsid w:val="6EAB7730"/>
    <w:rsid w:val="6EF52E8D"/>
    <w:rsid w:val="6F0532E4"/>
    <w:rsid w:val="6F131548"/>
    <w:rsid w:val="6FC80329"/>
    <w:rsid w:val="70871AD7"/>
    <w:rsid w:val="70CA25C0"/>
    <w:rsid w:val="711815B5"/>
    <w:rsid w:val="71D85554"/>
    <w:rsid w:val="71EE645F"/>
    <w:rsid w:val="71F61A31"/>
    <w:rsid w:val="72432714"/>
    <w:rsid w:val="72565E22"/>
    <w:rsid w:val="727A2A79"/>
    <w:rsid w:val="72A24EE4"/>
    <w:rsid w:val="739F4EC0"/>
    <w:rsid w:val="73F84155"/>
    <w:rsid w:val="73FE3C1B"/>
    <w:rsid w:val="7450169B"/>
    <w:rsid w:val="74D61027"/>
    <w:rsid w:val="74E4243A"/>
    <w:rsid w:val="76091AB6"/>
    <w:rsid w:val="765353AD"/>
    <w:rsid w:val="769E5A34"/>
    <w:rsid w:val="76DC2836"/>
    <w:rsid w:val="76F667DF"/>
    <w:rsid w:val="77000D49"/>
    <w:rsid w:val="77114A0B"/>
    <w:rsid w:val="7728668A"/>
    <w:rsid w:val="77D36B23"/>
    <w:rsid w:val="782557BB"/>
    <w:rsid w:val="798110B1"/>
    <w:rsid w:val="79B64C9F"/>
    <w:rsid w:val="79BF0534"/>
    <w:rsid w:val="79E14685"/>
    <w:rsid w:val="79EA0F1A"/>
    <w:rsid w:val="79FE72AE"/>
    <w:rsid w:val="7A0177CE"/>
    <w:rsid w:val="7A3E6F9D"/>
    <w:rsid w:val="7A576F7D"/>
    <w:rsid w:val="7B2F16E9"/>
    <w:rsid w:val="7B2F5245"/>
    <w:rsid w:val="7B492B25"/>
    <w:rsid w:val="7B5D0D24"/>
    <w:rsid w:val="7B75534E"/>
    <w:rsid w:val="7BA07DAA"/>
    <w:rsid w:val="7BB6521A"/>
    <w:rsid w:val="7BE6624C"/>
    <w:rsid w:val="7C5867DC"/>
    <w:rsid w:val="7C792C12"/>
    <w:rsid w:val="7C811F23"/>
    <w:rsid w:val="7CEA2CFB"/>
    <w:rsid w:val="7D2232B3"/>
    <w:rsid w:val="7D8A0903"/>
    <w:rsid w:val="7D8F476B"/>
    <w:rsid w:val="7DAD19B2"/>
    <w:rsid w:val="7DB139A6"/>
    <w:rsid w:val="7DF76D39"/>
    <w:rsid w:val="7E2D723B"/>
    <w:rsid w:val="7E851E42"/>
    <w:rsid w:val="7F482D79"/>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3375</Words>
  <Characters>22589</Characters>
  <Lines>24</Lines>
  <Paragraphs>6</Paragraphs>
  <TotalTime>31</TotalTime>
  <ScaleCrop>false</ScaleCrop>
  <LinksUpToDate>false</LinksUpToDate>
  <CharactersWithSpaces>25882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2026-01-29T06:11:41Z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425A4AFA3F334B009B0B9BD2ADF97154_13</vt:lpwstr>
  </property>
  <property fmtid="{D5CDD505-2E9C-101B-9397-08002B2CF9AE}" pid="5" name="KSOTemplateDocerSaveRecord">
    <vt:lpwstr>eyJoZGlkIjoiMzYwYWE2ZGE2OWRmMDA1ZTU4MTc3YjdhOWM1NzIzMTkiLCJ1c2VySWQiOiIxNzgxODczODYxIn0=</vt:lpwstr>
  </property>
</Properties>
</file>